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D55" w:rsidRDefault="00F15ED8">
      <w:pPr>
        <w:pStyle w:val="ConsPlusNormal"/>
        <w:jc w:val="right"/>
      </w:pPr>
      <w:r>
        <w:rPr>
          <w:rFonts w:ascii="PT Astra Serif" w:eastAsia="PT Astra Serif" w:hAnsi="PT Astra Serif" w:cs="PT Astra Serif"/>
          <w:sz w:val="26"/>
          <w:szCs w:val="26"/>
        </w:rPr>
        <w:t>Утвержден</w:t>
      </w:r>
    </w:p>
    <w:p w:rsidR="00763D55" w:rsidRDefault="00F15ED8">
      <w:pPr>
        <w:pStyle w:val="ConsPlusNormal"/>
        <w:jc w:val="right"/>
      </w:pPr>
      <w:r>
        <w:rPr>
          <w:rFonts w:ascii="PT Astra Serif" w:eastAsia="PT Astra Serif" w:hAnsi="PT Astra Serif" w:cs="PT Astra Serif"/>
          <w:sz w:val="26"/>
          <w:szCs w:val="26"/>
        </w:rPr>
        <w:t>приложением к Закону</w:t>
      </w:r>
    </w:p>
    <w:p w:rsidR="00763D55" w:rsidRDefault="00F15ED8">
      <w:pPr>
        <w:pStyle w:val="ConsPlusNormal"/>
        <w:jc w:val="right"/>
      </w:pPr>
      <w:r>
        <w:rPr>
          <w:rFonts w:ascii="PT Astra Serif" w:eastAsia="PT Astra Serif" w:hAnsi="PT Astra Serif" w:cs="PT Astra Serif"/>
          <w:sz w:val="26"/>
          <w:szCs w:val="26"/>
        </w:rPr>
        <w:t xml:space="preserve">Томской области от </w:t>
      </w:r>
      <w:r w:rsidR="00E40AB0">
        <w:rPr>
          <w:rFonts w:ascii="PT Astra Serif" w:eastAsia="PT Astra Serif" w:hAnsi="PT Astra Serif" w:cs="PT Astra Serif"/>
          <w:sz w:val="26"/>
          <w:szCs w:val="26"/>
        </w:rPr>
        <w:t>11.04.2013</w:t>
      </w:r>
      <w:r>
        <w:rPr>
          <w:rFonts w:ascii="PT Astra Serif" w:eastAsia="PT Astra Serif" w:hAnsi="PT Astra Serif" w:cs="PT Astra Serif"/>
          <w:sz w:val="26"/>
          <w:szCs w:val="26"/>
        </w:rPr>
        <w:t xml:space="preserve"> № 51-ОЗ</w:t>
      </w:r>
    </w:p>
    <w:p w:rsidR="00763D55" w:rsidRDefault="00BC514E">
      <w:pPr>
        <w:pStyle w:val="ConsPlusNormal"/>
        <w:jc w:val="right"/>
      </w:pPr>
      <w:r>
        <w:rPr>
          <w:rFonts w:ascii="PT Astra Serif" w:eastAsia="PT Astra Serif" w:hAnsi="PT Astra Serif" w:cs="PT Astra Serif"/>
          <w:sz w:val="26"/>
          <w:szCs w:val="26"/>
        </w:rPr>
        <w:t>«</w:t>
      </w:r>
      <w:r w:rsidR="00F15ED8">
        <w:rPr>
          <w:rFonts w:ascii="PT Astra Serif" w:eastAsia="PT Astra Serif" w:hAnsi="PT Astra Serif" w:cs="PT Astra Serif"/>
          <w:sz w:val="26"/>
          <w:szCs w:val="26"/>
        </w:rPr>
        <w:t>О наделении органов местного самоуправления</w:t>
      </w:r>
    </w:p>
    <w:p w:rsidR="00763D55" w:rsidRDefault="00F15ED8">
      <w:pPr>
        <w:pStyle w:val="ConsPlusNormal"/>
        <w:jc w:val="right"/>
      </w:pPr>
      <w:r>
        <w:rPr>
          <w:rFonts w:ascii="PT Astra Serif" w:eastAsia="PT Astra Serif" w:hAnsi="PT Astra Serif" w:cs="PT Astra Serif"/>
          <w:sz w:val="26"/>
          <w:szCs w:val="26"/>
        </w:rPr>
        <w:t>отдельными государственными полномочиями</w:t>
      </w:r>
    </w:p>
    <w:p w:rsidR="00763D55" w:rsidRDefault="00F15ED8">
      <w:pPr>
        <w:pStyle w:val="ConsPlusNormal"/>
        <w:jc w:val="right"/>
      </w:pPr>
      <w:r>
        <w:rPr>
          <w:rFonts w:ascii="PT Astra Serif" w:eastAsia="PT Astra Serif" w:hAnsi="PT Astra Serif" w:cs="PT Astra Serif"/>
          <w:sz w:val="26"/>
          <w:szCs w:val="26"/>
        </w:rPr>
        <w:t>по организации мероприятий при осуществлении</w:t>
      </w:r>
    </w:p>
    <w:p w:rsidR="00763D55" w:rsidRDefault="00F15ED8">
      <w:pPr>
        <w:pStyle w:val="ConsPlusNormal"/>
        <w:jc w:val="right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деятельности по обращению с животными без владельцев</w:t>
      </w:r>
      <w:r w:rsidR="00BC514E">
        <w:rPr>
          <w:rFonts w:ascii="PT Astra Serif" w:eastAsia="PT Astra Serif" w:hAnsi="PT Astra Serif" w:cs="PT Astra Serif"/>
          <w:sz w:val="26"/>
          <w:szCs w:val="26"/>
        </w:rPr>
        <w:t>»</w:t>
      </w:r>
    </w:p>
    <w:p w:rsidR="00763D55" w:rsidRDefault="00763D55">
      <w:pPr>
        <w:pStyle w:val="ConsPlusNormal"/>
        <w:jc w:val="both"/>
        <w:rPr>
          <w:rFonts w:ascii="PT Astra Serif" w:hAnsi="PT Astra Serif" w:cs="PT Astra Serif"/>
          <w:sz w:val="26"/>
          <w:szCs w:val="26"/>
        </w:rPr>
      </w:pPr>
    </w:p>
    <w:p w:rsidR="00763D55" w:rsidRDefault="00763D55">
      <w:pPr>
        <w:pStyle w:val="ConsPlusNormal"/>
        <w:jc w:val="both"/>
        <w:rPr>
          <w:rFonts w:ascii="PT Astra Serif" w:hAnsi="PT Astra Serif" w:cs="PT Astra Serif"/>
          <w:sz w:val="26"/>
          <w:szCs w:val="26"/>
        </w:rPr>
      </w:pPr>
    </w:p>
    <w:p w:rsidR="00763D55" w:rsidRDefault="00F15ED8" w:rsidP="00592BEC">
      <w:pPr>
        <w:pStyle w:val="ConsPlusTitle"/>
        <w:jc w:val="center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ПОРЯДОК</w:t>
      </w:r>
    </w:p>
    <w:p w:rsidR="00763D55" w:rsidRDefault="00F15ED8" w:rsidP="00592BEC">
      <w:pPr>
        <w:pStyle w:val="ConsPlusTitle"/>
        <w:jc w:val="center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ОПРЕДЕЛЕНИЯ ОБЩЕГО ОБЪЕМА СУБВЕНЦИЙ, ПРЕДОСТАВЛЯЕМЫХ МЕСТНЫМ БЮДЖЕТАМ 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</w:r>
    </w:p>
    <w:p w:rsidR="00763D55" w:rsidRDefault="00763D55" w:rsidP="00592BEC">
      <w:pPr>
        <w:pStyle w:val="ConsPlusNormal"/>
        <w:spacing w:after="1"/>
        <w:rPr>
          <w:rFonts w:ascii="PT Astra Serif" w:hAnsi="PT Astra Serif" w:cs="PT Astra Serif"/>
          <w:sz w:val="26"/>
          <w:szCs w:val="26"/>
        </w:rPr>
      </w:pPr>
    </w:p>
    <w:p w:rsidR="00834583" w:rsidRDefault="00F15ED8" w:rsidP="00F15ED8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1. Настоящий Порядок разработан в целях определения общего объема субвенций, предоставляемых местным бюджетам 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владельцев.</w:t>
      </w:r>
      <w:r w:rsidR="00834583"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763D55" w:rsidRDefault="00834583" w:rsidP="00834583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2. </w:t>
      </w:r>
      <w:r w:rsidR="00F15ED8">
        <w:rPr>
          <w:rFonts w:ascii="PT Astra Serif" w:eastAsia="PT Astra Serif" w:hAnsi="PT Astra Serif" w:cs="PT Astra Serif"/>
          <w:sz w:val="26"/>
          <w:szCs w:val="26"/>
        </w:rPr>
        <w:t>Общий объем субвенций по всем муниципальным образованиям Томской области с учетом нормативов расходов, определяемых уполномоченным органом, рассчитывается по формуле:</w:t>
      </w:r>
    </w:p>
    <w:p w:rsidR="00763D55" w:rsidRDefault="00F15ED8" w:rsidP="00F15ED8">
      <w:pPr>
        <w:pStyle w:val="ConsPlusNormal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V</w:t>
      </w:r>
      <w:r>
        <w:rPr>
          <w:rFonts w:ascii="PT Astra Serif" w:eastAsia="PT Astra Serif" w:hAnsi="PT Astra Serif" w:cs="PT Astra Serif"/>
          <w:sz w:val="26"/>
          <w:szCs w:val="26"/>
          <w:vertAlign w:val="subscript"/>
        </w:rPr>
        <w:t>общ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= SUM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V</w:t>
      </w:r>
      <w:r>
        <w:rPr>
          <w:rFonts w:ascii="PT Astra Serif" w:eastAsia="PT Astra Serif" w:hAnsi="PT Astra Serif" w:cs="PT Astra Serif"/>
          <w:sz w:val="26"/>
          <w:szCs w:val="26"/>
          <w:vertAlign w:val="subscript"/>
        </w:rPr>
        <w:t>i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>, где:</w:t>
      </w:r>
    </w:p>
    <w:p w:rsidR="00763D55" w:rsidRDefault="00763D55" w:rsidP="00F15ED8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834583" w:rsidRDefault="00F15ED8" w:rsidP="00F15ED8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V</w:t>
      </w:r>
      <w:r>
        <w:rPr>
          <w:rFonts w:ascii="PT Astra Serif" w:eastAsia="PT Astra Serif" w:hAnsi="PT Astra Serif" w:cs="PT Astra Serif"/>
          <w:sz w:val="26"/>
          <w:szCs w:val="26"/>
          <w:vertAlign w:val="subscript"/>
        </w:rPr>
        <w:t>i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- общий объем предоставляемой субвенции i-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му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муниципальному образованию.</w:t>
      </w:r>
      <w:r w:rsidR="00834583"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834583" w:rsidRDefault="00834583" w:rsidP="00834583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3. </w:t>
      </w:r>
      <w:bookmarkStart w:id="0" w:name="P26"/>
      <w:bookmarkEnd w:id="0"/>
      <w:r w:rsidR="00F15ED8">
        <w:rPr>
          <w:rFonts w:ascii="PT Astra Serif" w:eastAsia="PT Astra Serif" w:hAnsi="PT Astra Serif" w:cs="PT Astra Serif"/>
          <w:sz w:val="26"/>
          <w:szCs w:val="26"/>
        </w:rPr>
        <w:t>Объем субвенции i-</w:t>
      </w:r>
      <w:proofErr w:type="spellStart"/>
      <w:r w:rsidR="00F15ED8">
        <w:rPr>
          <w:rFonts w:ascii="PT Astra Serif" w:eastAsia="PT Astra Serif" w:hAnsi="PT Astra Serif" w:cs="PT Astra Serif"/>
          <w:sz w:val="26"/>
          <w:szCs w:val="26"/>
        </w:rPr>
        <w:t>му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муниципальному образованию на осуществление государственных полномочий определяется исходя из следующих показателей распределения между муниципальными образованиями Томской области общего объема субвенций:</w:t>
      </w:r>
      <w:r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2D22ED" w:rsidRDefault="00834583" w:rsidP="00834583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1) </w:t>
      </w:r>
      <w:r w:rsidR="00F15ED8">
        <w:rPr>
          <w:rFonts w:ascii="PT Astra Serif" w:eastAsia="PT Astra Serif" w:hAnsi="PT Astra Serif" w:cs="PT Astra Serif"/>
          <w:sz w:val="26"/>
          <w:szCs w:val="26"/>
        </w:rPr>
        <w:t>прогнозное количество животных без владельцев, подлежащих отлову;</w:t>
      </w:r>
      <w:r w:rsidR="002D22ED"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2D22ED" w:rsidRDefault="002D22ED" w:rsidP="002D22ED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2) </w:t>
      </w:r>
      <w:r w:rsidR="00F15ED8">
        <w:rPr>
          <w:rFonts w:ascii="PT Astra Serif" w:eastAsia="PT Astra Serif" w:hAnsi="PT Astra Serif" w:cs="PT Astra Serif"/>
          <w:sz w:val="26"/>
          <w:szCs w:val="26"/>
        </w:rPr>
        <w:t>прогнозное количество дней содержания животных без владельцев в приюте для животных;</w:t>
      </w:r>
      <w:r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6B03D2" w:rsidRDefault="002D22ED" w:rsidP="002D22ED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3) </w:t>
      </w:r>
      <w:r w:rsidR="00F15ED8">
        <w:rPr>
          <w:rFonts w:ascii="PT Astra Serif" w:eastAsia="PT Astra Serif" w:hAnsi="PT Astra Serif" w:cs="PT Astra Serif"/>
          <w:sz w:val="26"/>
          <w:szCs w:val="26"/>
        </w:rPr>
        <w:t>прогнозное количество биологических отходов, подлежащих утилизации (килограмм).</w:t>
      </w:r>
      <w:r w:rsidR="006B03D2"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763D55" w:rsidRDefault="006B03D2" w:rsidP="006B03D2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4.</w:t>
      </w:r>
      <w:r w:rsidR="00F15ED8">
        <w:rPr>
          <w:rFonts w:ascii="PT Astra Serif" w:eastAsia="PT Astra Serif" w:hAnsi="PT Astra Serif" w:cs="PT Astra Serif"/>
          <w:sz w:val="26"/>
          <w:szCs w:val="26"/>
        </w:rPr>
        <w:t>Объем субвенции i-</w:t>
      </w:r>
      <w:proofErr w:type="spellStart"/>
      <w:r w:rsidR="00F15ED8">
        <w:rPr>
          <w:rFonts w:ascii="PT Astra Serif" w:eastAsia="PT Astra Serif" w:hAnsi="PT Astra Serif" w:cs="PT Astra Serif"/>
          <w:sz w:val="26"/>
          <w:szCs w:val="26"/>
        </w:rPr>
        <w:t>му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муниципальному образованию рассчитывается по формуле:</w:t>
      </w:r>
    </w:p>
    <w:p w:rsidR="00763D55" w:rsidRDefault="00763D55" w:rsidP="00F15ED8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763D55" w:rsidRDefault="00F15ED8" w:rsidP="00F15ED8">
      <w:pPr>
        <w:pStyle w:val="ConsPlusNormal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Vi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=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Ротлов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+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Рприют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+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Рсод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+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Рутилизация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+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Рупр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>, где:</w:t>
      </w:r>
    </w:p>
    <w:p w:rsidR="00763D55" w:rsidRDefault="00763D55" w:rsidP="00F15ED8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2D22ED" w:rsidRDefault="00F15ED8" w:rsidP="00F15ED8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Ротлов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- расчетная стоимость услуг по отлову животных без владельцев;</w:t>
      </w:r>
      <w:r w:rsidR="002D22ED"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2D22ED" w:rsidRDefault="002D22ED" w:rsidP="002D22ED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Р</w:t>
      </w:r>
      <w:r w:rsidR="00F15ED8">
        <w:rPr>
          <w:rFonts w:ascii="PT Astra Serif" w:eastAsia="PT Astra Serif" w:hAnsi="PT Astra Serif" w:cs="PT Astra Serif"/>
          <w:sz w:val="26"/>
          <w:szCs w:val="26"/>
        </w:rPr>
        <w:t>приют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- расчетная стоимость услуг по проведению в приютах для животных мероприятий, указанных в части 7 статьи 16 Федерального закона, за исключением расчетной стоимости услуги по содержанию поступивших в приюты для животных </w:t>
      </w:r>
      <w:proofErr w:type="spellStart"/>
      <w:r w:rsidR="00F15ED8">
        <w:rPr>
          <w:rFonts w:ascii="PT Astra Serif" w:eastAsia="PT Astra Serif" w:hAnsi="PT Astra Serif" w:cs="PT Astra Serif"/>
          <w:sz w:val="26"/>
          <w:szCs w:val="26"/>
        </w:rPr>
        <w:t>животных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без владельцев и животных, от права собственности на которых владельцы отказались, до наступления естественной смерти таких животных либо возврата таких животных на прежние места их обитания или передачи таких животных новым </w:t>
      </w:r>
      <w:r w:rsidR="00F15ED8">
        <w:rPr>
          <w:rFonts w:ascii="PT Astra Serif" w:eastAsia="PT Astra Serif" w:hAnsi="PT Astra Serif" w:cs="PT Astra Serif"/>
          <w:sz w:val="26"/>
          <w:szCs w:val="26"/>
        </w:rPr>
        <w:lastRenderedPageBreak/>
        <w:t>владельцам, либо умерщвлению жи</w:t>
      </w:r>
      <w:bookmarkStart w:id="1" w:name="_GoBack"/>
      <w:bookmarkEnd w:id="1"/>
      <w:r w:rsidR="00F15ED8">
        <w:rPr>
          <w:rFonts w:ascii="PT Astra Serif" w:eastAsia="PT Astra Serif" w:hAnsi="PT Astra Serif" w:cs="PT Astra Serif"/>
          <w:sz w:val="26"/>
          <w:szCs w:val="26"/>
        </w:rPr>
        <w:t>вотных в случаях, установленных частью 11 статьи 16 Федерального закона;</w:t>
      </w:r>
    </w:p>
    <w:p w:rsidR="002D22ED" w:rsidRDefault="002D22ED" w:rsidP="002D22ED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Р</w:t>
      </w:r>
      <w:r w:rsidR="00F15ED8">
        <w:rPr>
          <w:rFonts w:ascii="PT Astra Serif" w:eastAsia="PT Astra Serif" w:hAnsi="PT Astra Serif" w:cs="PT Astra Serif"/>
          <w:sz w:val="26"/>
          <w:szCs w:val="26"/>
        </w:rPr>
        <w:t>сод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- расчетная стоимость услуг по содержанию поступивших в приюты для животных </w:t>
      </w:r>
      <w:proofErr w:type="spellStart"/>
      <w:r w:rsidR="00F15ED8">
        <w:rPr>
          <w:rFonts w:ascii="PT Astra Serif" w:eastAsia="PT Astra Serif" w:hAnsi="PT Astra Serif" w:cs="PT Astra Serif"/>
          <w:sz w:val="26"/>
          <w:szCs w:val="26"/>
        </w:rPr>
        <w:t>животных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без владельцев и животных, от права собственности на которых владельцы отказались, до наступления естественной смерти таких животных либо возврата таких животных на прежние места их обитания или передачи таких животных новым владельцам;</w:t>
      </w:r>
    </w:p>
    <w:p w:rsidR="00F63CC6" w:rsidRDefault="002D22ED" w:rsidP="002D22ED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Р</w:t>
      </w:r>
      <w:r w:rsidR="00F15ED8">
        <w:rPr>
          <w:rFonts w:ascii="PT Astra Serif" w:eastAsia="PT Astra Serif" w:hAnsi="PT Astra Serif" w:cs="PT Astra Serif"/>
          <w:sz w:val="26"/>
          <w:szCs w:val="26"/>
        </w:rPr>
        <w:t>утилизация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- расчетная стоимость услуг по утилизации биологических отходов;</w:t>
      </w:r>
      <w:r w:rsidR="00F63CC6"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F63CC6" w:rsidRDefault="00F63CC6" w:rsidP="00F63CC6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Р</w:t>
      </w:r>
      <w:r w:rsidR="00F15ED8">
        <w:rPr>
          <w:rFonts w:ascii="PT Astra Serif" w:eastAsia="PT Astra Serif" w:hAnsi="PT Astra Serif" w:cs="PT Astra Serif"/>
          <w:sz w:val="26"/>
          <w:szCs w:val="26"/>
        </w:rPr>
        <w:t>упр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- средства бюджета Томской области на администрирование расходов по исполнению передаваемых полномочий.</w:t>
      </w:r>
      <w:r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F63CC6" w:rsidRDefault="00F63CC6" w:rsidP="00F63CC6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Р</w:t>
      </w:r>
      <w:r w:rsidR="00F15ED8">
        <w:rPr>
          <w:rFonts w:ascii="PT Astra Serif" w:eastAsia="PT Astra Serif" w:hAnsi="PT Astra Serif" w:cs="PT Astra Serif"/>
          <w:sz w:val="26"/>
          <w:szCs w:val="26"/>
        </w:rPr>
        <w:t>отлов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, </w:t>
      </w:r>
      <w:proofErr w:type="spellStart"/>
      <w:r w:rsidR="00F15ED8">
        <w:rPr>
          <w:rFonts w:ascii="PT Astra Serif" w:eastAsia="PT Astra Serif" w:hAnsi="PT Astra Serif" w:cs="PT Astra Serif"/>
          <w:sz w:val="26"/>
          <w:szCs w:val="26"/>
        </w:rPr>
        <w:t>Рприют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, </w:t>
      </w:r>
      <w:proofErr w:type="spellStart"/>
      <w:r w:rsidR="00F15ED8">
        <w:rPr>
          <w:rFonts w:ascii="PT Astra Serif" w:eastAsia="PT Astra Serif" w:hAnsi="PT Astra Serif" w:cs="PT Astra Serif"/>
          <w:sz w:val="26"/>
          <w:szCs w:val="26"/>
        </w:rPr>
        <w:t>Рсод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, </w:t>
      </w:r>
      <w:proofErr w:type="spellStart"/>
      <w:r w:rsidR="00F15ED8">
        <w:rPr>
          <w:rFonts w:ascii="PT Astra Serif" w:eastAsia="PT Astra Serif" w:hAnsi="PT Astra Serif" w:cs="PT Astra Serif"/>
          <w:sz w:val="26"/>
          <w:szCs w:val="26"/>
        </w:rPr>
        <w:t>Рутилизация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, </w:t>
      </w:r>
      <w:proofErr w:type="spellStart"/>
      <w:r w:rsidR="00F15ED8">
        <w:rPr>
          <w:rFonts w:ascii="PT Astra Serif" w:eastAsia="PT Astra Serif" w:hAnsi="PT Astra Serif" w:cs="PT Astra Serif"/>
          <w:sz w:val="26"/>
          <w:szCs w:val="26"/>
        </w:rPr>
        <w:t>Рупр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- расчетная стоимость услуг, определяется по формулам, указанным в </w:t>
      </w:r>
      <w:hyperlink w:anchor="P43" w:tooltip="1) Ротлов - расчетная стоимость услуг по отлову животных без владельцев определяется по формуле:" w:history="1">
        <w:r w:rsidR="00F15ED8">
          <w:rPr>
            <w:rFonts w:ascii="PT Astra Serif" w:eastAsia="PT Astra Serif" w:hAnsi="PT Astra Serif" w:cs="PT Astra Serif"/>
            <w:sz w:val="26"/>
            <w:szCs w:val="26"/>
          </w:rPr>
          <w:t>подпунктах 1</w:t>
        </w:r>
      </w:hyperlink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- </w:t>
      </w:r>
      <w:hyperlink w:anchor="P109" w:tooltip="5) Рупр - средства областного бюджета на осуществление управленческих функций органами местного самоуправления по организации мероприятий при осуществлении деятельности по обращению с животными без владельцев определяются по формуле:" w:history="1">
        <w:r w:rsidR="00F15ED8">
          <w:rPr>
            <w:rFonts w:ascii="PT Astra Serif" w:eastAsia="PT Astra Serif" w:hAnsi="PT Astra Serif" w:cs="PT Astra Serif"/>
            <w:sz w:val="26"/>
            <w:szCs w:val="26"/>
          </w:rPr>
          <w:t>5</w:t>
        </w:r>
      </w:hyperlink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настоящего пункта, исходя из средней стоимости единицы услуги:</w:t>
      </w:r>
      <w:r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763D55" w:rsidRDefault="00F63CC6" w:rsidP="00F63CC6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1) </w:t>
      </w:r>
      <w:proofErr w:type="spellStart"/>
      <w:r w:rsidR="00F15ED8">
        <w:rPr>
          <w:rFonts w:ascii="PT Astra Serif" w:eastAsia="PT Astra Serif" w:hAnsi="PT Astra Serif" w:cs="PT Astra Serif"/>
          <w:sz w:val="26"/>
          <w:szCs w:val="26"/>
        </w:rPr>
        <w:t>Ротлов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- расчетная стоимость услуг по отлову животных без владельцев определяется по формуле:</w:t>
      </w:r>
    </w:p>
    <w:p w:rsidR="00763D55" w:rsidRDefault="00763D55" w:rsidP="00F15ED8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763D55" w:rsidRDefault="00F15ED8" w:rsidP="00F15ED8">
      <w:pPr>
        <w:pStyle w:val="ConsPlusNormal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Ротлов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= Котлов x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Сотлов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x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Ктерр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>, где:</w:t>
      </w:r>
    </w:p>
    <w:p w:rsidR="00763D55" w:rsidRDefault="00763D55" w:rsidP="00F15ED8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F63CC6" w:rsidRDefault="00F15ED8" w:rsidP="00F15ED8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Котлов - прогнозное количество животных без владельцев, подлежащих отлову (исходя из отчетных данных);</w:t>
      </w:r>
    </w:p>
    <w:p w:rsidR="00F63CC6" w:rsidRDefault="00F63CC6" w:rsidP="00F63CC6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</w:t>
      </w:r>
      <w:r w:rsidR="00F15ED8">
        <w:rPr>
          <w:rFonts w:ascii="PT Astra Serif" w:eastAsia="PT Astra Serif" w:hAnsi="PT Astra Serif" w:cs="PT Astra Serif"/>
          <w:sz w:val="26"/>
          <w:szCs w:val="26"/>
        </w:rPr>
        <w:t>отлов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- средняя стоимость единицы услуги по отлову животных без владельцев, в том числе их транспортировке и передаче в приют для животных, возврату животных без владельцев на прежнее место их обитания, согласно нормативу, установленному уполномоченным органом;</w:t>
      </w:r>
      <w:r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763D55" w:rsidRDefault="00F63CC6" w:rsidP="00F63CC6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К</w:t>
      </w:r>
      <w:r w:rsidR="00F15ED8">
        <w:rPr>
          <w:rFonts w:ascii="PT Astra Serif" w:eastAsia="PT Astra Serif" w:hAnsi="PT Astra Serif" w:cs="PT Astra Serif"/>
          <w:sz w:val="26"/>
          <w:szCs w:val="26"/>
        </w:rPr>
        <w:t>терр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- территориальный коэффициент:</w:t>
      </w:r>
    </w:p>
    <w:p w:rsidR="00763D55" w:rsidRDefault="00763D55" w:rsidP="00F15ED8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882"/>
        <w:gridCol w:w="4252"/>
      </w:tblGrid>
      <w:tr w:rsidR="00763D55" w:rsidTr="00AF12F8">
        <w:trPr>
          <w:trHeight w:val="20"/>
        </w:trPr>
        <w:tc>
          <w:tcPr>
            <w:tcW w:w="567" w:type="dxa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N</w:t>
            </w:r>
          </w:p>
          <w:p w:rsidR="00592BEC" w:rsidRPr="00592BEC" w:rsidRDefault="00592BEC" w:rsidP="00BC514E">
            <w:pPr>
              <w:pStyle w:val="ConsPlusNormal"/>
              <w:ind w:firstLine="709"/>
              <w:jc w:val="center"/>
              <w:rPr>
                <w:rFonts w:ascii="PT Astra Serif" w:eastAsia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П№</w:t>
            </w:r>
          </w:p>
          <w:p w:rsidR="00763D55" w:rsidRDefault="00592BEC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proofErr w:type="spellStart"/>
            <w:r w:rsidRPr="00592BEC">
              <w:rPr>
                <w:rFonts w:ascii="PT Astra Serif" w:eastAsia="PT Astra Serif" w:hAnsi="PT Astra Serif" w:cs="PT Astra Serif"/>
                <w:sz w:val="26"/>
                <w:szCs w:val="26"/>
              </w:rPr>
              <w:t>п</w:t>
            </w: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п</w:t>
            </w:r>
            <w:proofErr w:type="spellEnd"/>
            <w:r w:rsidRPr="00592BEC">
              <w:rPr>
                <w:rFonts w:ascii="PT Astra Serif" w:eastAsia="PT Astra Serif" w:hAnsi="PT Astra Serif" w:cs="PT Astra Serif"/>
                <w:sz w:val="26"/>
                <w:szCs w:val="26"/>
              </w:rPr>
              <w:t>/п</w:t>
            </w:r>
          </w:p>
        </w:tc>
        <w:tc>
          <w:tcPr>
            <w:tcW w:w="4882" w:type="dxa"/>
            <w:vAlign w:val="center"/>
          </w:tcPr>
          <w:p w:rsidR="00AF12F8" w:rsidRDefault="00F15ED8" w:rsidP="00BC514E">
            <w:pPr>
              <w:pStyle w:val="ConsPlusNormal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Площадь муниципального образования (тыс. кв. км)</w:t>
            </w:r>
          </w:p>
          <w:p w:rsidR="00763D55" w:rsidRPr="00AF12F8" w:rsidRDefault="00763D55" w:rsidP="00BC514E"/>
        </w:tc>
        <w:tc>
          <w:tcPr>
            <w:tcW w:w="4252" w:type="dxa"/>
            <w:vAlign w:val="center"/>
          </w:tcPr>
          <w:p w:rsidR="00763D55" w:rsidRPr="00AF12F8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Территориальный коэффициент</w:t>
            </w:r>
          </w:p>
        </w:tc>
      </w:tr>
      <w:tr w:rsidR="00763D55" w:rsidTr="00AF12F8">
        <w:trPr>
          <w:trHeight w:val="20"/>
        </w:trPr>
        <w:tc>
          <w:tcPr>
            <w:tcW w:w="567" w:type="dxa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1</w:t>
            </w:r>
          </w:p>
        </w:tc>
        <w:tc>
          <w:tcPr>
            <w:tcW w:w="4882" w:type="dxa"/>
            <w:vAlign w:val="center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до 0,5</w:t>
            </w:r>
          </w:p>
        </w:tc>
        <w:tc>
          <w:tcPr>
            <w:tcW w:w="4252" w:type="dxa"/>
            <w:vAlign w:val="center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1</w:t>
            </w:r>
          </w:p>
        </w:tc>
      </w:tr>
      <w:tr w:rsidR="00763D55" w:rsidTr="00AF12F8">
        <w:trPr>
          <w:trHeight w:val="20"/>
        </w:trPr>
        <w:tc>
          <w:tcPr>
            <w:tcW w:w="567" w:type="dxa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2</w:t>
            </w:r>
          </w:p>
        </w:tc>
        <w:tc>
          <w:tcPr>
            <w:tcW w:w="4882" w:type="dxa"/>
            <w:vAlign w:val="center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от 0,5 до 1</w:t>
            </w:r>
          </w:p>
        </w:tc>
        <w:tc>
          <w:tcPr>
            <w:tcW w:w="4252" w:type="dxa"/>
            <w:vAlign w:val="center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1,05</w:t>
            </w:r>
          </w:p>
        </w:tc>
      </w:tr>
      <w:tr w:rsidR="00763D55" w:rsidTr="00AF12F8">
        <w:trPr>
          <w:trHeight w:val="20"/>
        </w:trPr>
        <w:tc>
          <w:tcPr>
            <w:tcW w:w="567" w:type="dxa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3</w:t>
            </w:r>
          </w:p>
        </w:tc>
        <w:tc>
          <w:tcPr>
            <w:tcW w:w="4882" w:type="dxa"/>
            <w:vAlign w:val="center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от 1 до 2</w:t>
            </w:r>
          </w:p>
        </w:tc>
        <w:tc>
          <w:tcPr>
            <w:tcW w:w="4252" w:type="dxa"/>
            <w:vAlign w:val="center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1,1</w:t>
            </w:r>
          </w:p>
        </w:tc>
      </w:tr>
      <w:tr w:rsidR="00763D55" w:rsidTr="00AF12F8">
        <w:trPr>
          <w:trHeight w:val="20"/>
        </w:trPr>
        <w:tc>
          <w:tcPr>
            <w:tcW w:w="567" w:type="dxa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4</w:t>
            </w:r>
          </w:p>
        </w:tc>
        <w:tc>
          <w:tcPr>
            <w:tcW w:w="4882" w:type="dxa"/>
            <w:vAlign w:val="center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от 2 до 4</w:t>
            </w:r>
          </w:p>
        </w:tc>
        <w:tc>
          <w:tcPr>
            <w:tcW w:w="4252" w:type="dxa"/>
            <w:vAlign w:val="center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1,15</w:t>
            </w:r>
          </w:p>
        </w:tc>
      </w:tr>
      <w:tr w:rsidR="00763D55" w:rsidTr="00AF12F8">
        <w:trPr>
          <w:trHeight w:val="20"/>
        </w:trPr>
        <w:tc>
          <w:tcPr>
            <w:tcW w:w="567" w:type="dxa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5</w:t>
            </w:r>
          </w:p>
        </w:tc>
        <w:tc>
          <w:tcPr>
            <w:tcW w:w="4882" w:type="dxa"/>
            <w:vAlign w:val="center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от 4 до 8</w:t>
            </w:r>
          </w:p>
        </w:tc>
        <w:tc>
          <w:tcPr>
            <w:tcW w:w="4252" w:type="dxa"/>
            <w:vAlign w:val="center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1,2</w:t>
            </w:r>
          </w:p>
        </w:tc>
      </w:tr>
      <w:tr w:rsidR="00763D55" w:rsidTr="00AF12F8">
        <w:trPr>
          <w:trHeight w:val="20"/>
        </w:trPr>
        <w:tc>
          <w:tcPr>
            <w:tcW w:w="567" w:type="dxa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6</w:t>
            </w:r>
          </w:p>
        </w:tc>
        <w:tc>
          <w:tcPr>
            <w:tcW w:w="4882" w:type="dxa"/>
            <w:vAlign w:val="center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от 8 до 16</w:t>
            </w:r>
          </w:p>
        </w:tc>
        <w:tc>
          <w:tcPr>
            <w:tcW w:w="4252" w:type="dxa"/>
            <w:vAlign w:val="center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1,25</w:t>
            </w:r>
          </w:p>
        </w:tc>
      </w:tr>
      <w:tr w:rsidR="00763D55" w:rsidTr="00AF12F8">
        <w:trPr>
          <w:trHeight w:val="20"/>
        </w:trPr>
        <w:tc>
          <w:tcPr>
            <w:tcW w:w="567" w:type="dxa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7</w:t>
            </w:r>
          </w:p>
        </w:tc>
        <w:tc>
          <w:tcPr>
            <w:tcW w:w="4882" w:type="dxa"/>
            <w:vAlign w:val="center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от 16 до 32</w:t>
            </w:r>
          </w:p>
        </w:tc>
        <w:tc>
          <w:tcPr>
            <w:tcW w:w="4252" w:type="dxa"/>
            <w:vAlign w:val="center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1,3</w:t>
            </w:r>
          </w:p>
        </w:tc>
      </w:tr>
      <w:tr w:rsidR="00763D55" w:rsidTr="00AF12F8">
        <w:trPr>
          <w:trHeight w:val="20"/>
        </w:trPr>
        <w:tc>
          <w:tcPr>
            <w:tcW w:w="567" w:type="dxa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8</w:t>
            </w:r>
          </w:p>
        </w:tc>
        <w:tc>
          <w:tcPr>
            <w:tcW w:w="4882" w:type="dxa"/>
            <w:vAlign w:val="center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от 32 до 64</w:t>
            </w:r>
          </w:p>
        </w:tc>
        <w:tc>
          <w:tcPr>
            <w:tcW w:w="4252" w:type="dxa"/>
            <w:vAlign w:val="center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1,35</w:t>
            </w:r>
          </w:p>
        </w:tc>
      </w:tr>
      <w:tr w:rsidR="00763D55" w:rsidTr="00AF12F8">
        <w:trPr>
          <w:trHeight w:val="20"/>
        </w:trPr>
        <w:tc>
          <w:tcPr>
            <w:tcW w:w="567" w:type="dxa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9</w:t>
            </w:r>
          </w:p>
        </w:tc>
        <w:tc>
          <w:tcPr>
            <w:tcW w:w="4882" w:type="dxa"/>
            <w:vAlign w:val="center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от 64</w:t>
            </w:r>
          </w:p>
        </w:tc>
        <w:tc>
          <w:tcPr>
            <w:tcW w:w="4252" w:type="dxa"/>
            <w:vAlign w:val="center"/>
          </w:tcPr>
          <w:p w:rsidR="00763D55" w:rsidRDefault="00F15ED8" w:rsidP="00BC514E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1,4</w:t>
            </w:r>
          </w:p>
        </w:tc>
      </w:tr>
    </w:tbl>
    <w:p w:rsidR="00763D55" w:rsidRDefault="00763D55" w:rsidP="00F15ED8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763D55" w:rsidRDefault="00F15ED8" w:rsidP="00F15ED8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2)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Рприют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- расчетная стоимость услуг по проведению в приютах для животных мероприятий, указанных в части 7 статьи 16 Федерального закона, за исключением расчетной стоимости услуги по содержанию поступивших в приюты для животных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животных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без владельцев и животных, от права собственности на которых владельцы отказались, до наступления естественной смерти таких животных либо возврата таких животных на прежние места их обитания или передачи таких животных новым владельцам, либо умерщвлению животных в случаях, установленных частью 11 статьи 16 Федерального закона, определяется по формуле:</w:t>
      </w:r>
    </w:p>
    <w:p w:rsidR="00763D55" w:rsidRDefault="00763D55" w:rsidP="00F15ED8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763D55" w:rsidRDefault="00F15ED8" w:rsidP="00F15ED8">
      <w:pPr>
        <w:pStyle w:val="ConsPlusNormal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Рприют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=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Кприют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x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Сприют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>, где:</w:t>
      </w:r>
    </w:p>
    <w:p w:rsidR="00763D55" w:rsidRDefault="00763D55" w:rsidP="00F15ED8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F63CC6" w:rsidRDefault="00F15ED8" w:rsidP="00F15ED8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Кприют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- прогнозное количество животных без владельцев и животных, от права собственности на которых владельцы отказались, переданных в приют для животных (исходя из отчетных данных);</w:t>
      </w:r>
    </w:p>
    <w:p w:rsidR="003B0E1B" w:rsidRDefault="00F63CC6" w:rsidP="00F63CC6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</w:t>
      </w:r>
      <w:r w:rsidR="00F15ED8">
        <w:rPr>
          <w:rFonts w:ascii="PT Astra Serif" w:eastAsia="PT Astra Serif" w:hAnsi="PT Astra Serif" w:cs="PT Astra Serif"/>
          <w:sz w:val="26"/>
          <w:szCs w:val="26"/>
        </w:rPr>
        <w:t>приют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- средняя стоимость единицы услуги по проведению в приютах для животных мероприятий, указанных в части 7 статьи 16 Федерального закона, за исключением расчетной стоимости услуги по содержанию поступивших в приюты для животных </w:t>
      </w:r>
      <w:proofErr w:type="spellStart"/>
      <w:r w:rsidR="00F15ED8">
        <w:rPr>
          <w:rFonts w:ascii="PT Astra Serif" w:eastAsia="PT Astra Serif" w:hAnsi="PT Astra Serif" w:cs="PT Astra Serif"/>
          <w:sz w:val="26"/>
          <w:szCs w:val="26"/>
        </w:rPr>
        <w:t>животных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без владельцев и животных, от права собственности на которых владельцы отказались, до наступления естественной смерти таких животных либо возврата таких животных на прежние места их обитания или передачи таких животных новым владельцам, либо умерщвлению животных в случаях, установленных частью 11 статьи 16 Федерального закона, согласно нормативу, установленному уполномоченным органом;</w:t>
      </w:r>
      <w:r w:rsidR="003B0E1B"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763D55" w:rsidRDefault="003B0E1B" w:rsidP="003B0E1B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3) </w:t>
      </w:r>
      <w:proofErr w:type="spellStart"/>
      <w:r w:rsidR="00F15ED8">
        <w:rPr>
          <w:rFonts w:ascii="PT Astra Serif" w:eastAsia="PT Astra Serif" w:hAnsi="PT Astra Serif" w:cs="PT Astra Serif"/>
          <w:sz w:val="26"/>
          <w:szCs w:val="26"/>
        </w:rPr>
        <w:t>Рсод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- расчетная стоимость услуг по содержанию поступивших в приюты для животных </w:t>
      </w:r>
      <w:proofErr w:type="spellStart"/>
      <w:r w:rsidR="00F15ED8">
        <w:rPr>
          <w:rFonts w:ascii="PT Astra Serif" w:eastAsia="PT Astra Serif" w:hAnsi="PT Astra Serif" w:cs="PT Astra Serif"/>
          <w:sz w:val="26"/>
          <w:szCs w:val="26"/>
        </w:rPr>
        <w:t>животных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без владельцев и животных, от права собственности на которых владельцы отказались, до наступления естественной смерти таких животных либо возврата таких животных на прежние места их обитания или передачи таких животных новым владельцам определяется по формуле:</w:t>
      </w:r>
    </w:p>
    <w:p w:rsidR="00763D55" w:rsidRDefault="00763D55" w:rsidP="00F15ED8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763D55" w:rsidRDefault="00F15ED8" w:rsidP="00F15ED8">
      <w:pPr>
        <w:pStyle w:val="ConsPlusNormal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Рсод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=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Ксод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x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Ссод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>, где:</w:t>
      </w:r>
    </w:p>
    <w:p w:rsidR="00763D55" w:rsidRDefault="00763D55" w:rsidP="00F15ED8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3B0E1B" w:rsidRDefault="00F15ED8" w:rsidP="00F15ED8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Ксод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- прогнозное количество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голово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>-дней содержания рассчитывается по формуле:</w:t>
      </w:r>
      <w:r w:rsidR="003B0E1B"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3B0E1B" w:rsidRDefault="003B0E1B" w:rsidP="003B0E1B">
      <w:pPr>
        <w:pStyle w:val="ConsPlusNormal"/>
        <w:ind w:firstLine="709"/>
        <w:jc w:val="center"/>
        <w:rPr>
          <w:rFonts w:ascii="PT Astra Serif" w:eastAsia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К</w:t>
      </w:r>
      <w:r w:rsidR="00F15ED8">
        <w:rPr>
          <w:rFonts w:ascii="PT Astra Serif" w:eastAsia="PT Astra Serif" w:hAnsi="PT Astra Serif" w:cs="PT Astra Serif"/>
          <w:sz w:val="26"/>
          <w:szCs w:val="26"/>
        </w:rPr>
        <w:t>сод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= </w:t>
      </w:r>
      <w:proofErr w:type="spellStart"/>
      <w:r w:rsidR="00F15ED8">
        <w:rPr>
          <w:rFonts w:ascii="PT Astra Serif" w:eastAsia="PT Astra Serif" w:hAnsi="PT Astra Serif" w:cs="PT Astra Serif"/>
          <w:sz w:val="26"/>
          <w:szCs w:val="26"/>
        </w:rPr>
        <w:t>Кприют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x </w:t>
      </w:r>
      <w:proofErr w:type="spellStart"/>
      <w:r w:rsidR="00F15ED8">
        <w:rPr>
          <w:rFonts w:ascii="PT Astra Serif" w:eastAsia="PT Astra Serif" w:hAnsi="PT Astra Serif" w:cs="PT Astra Serif"/>
          <w:sz w:val="26"/>
          <w:szCs w:val="26"/>
        </w:rPr>
        <w:t>Nсод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>, где:</w:t>
      </w:r>
      <w:r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C42A01" w:rsidRPr="00AF12F8" w:rsidRDefault="003B0E1B" w:rsidP="003B0E1B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К</w:t>
      </w:r>
      <w:r w:rsidR="00F15ED8">
        <w:rPr>
          <w:rFonts w:ascii="PT Astra Serif" w:eastAsia="PT Astra Serif" w:hAnsi="PT Astra Serif" w:cs="PT Astra Serif"/>
          <w:sz w:val="26"/>
          <w:szCs w:val="26"/>
        </w:rPr>
        <w:t>приют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- прогнозное количество животных без владельцев и животных, от права собственности на которых владельцы отказались, переданных в приют для животных (исходя из отчетных данных);</w:t>
      </w:r>
      <w:r w:rsidR="00C42A01" w:rsidRPr="00C42A01"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C42A01" w:rsidRPr="00AF12F8" w:rsidRDefault="00C42A01" w:rsidP="00C42A01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  <w:lang w:val="en-US"/>
        </w:rPr>
        <w:t>N</w:t>
      </w:r>
      <w:r w:rsidR="00F15ED8">
        <w:rPr>
          <w:rFonts w:ascii="PT Astra Serif" w:eastAsia="PT Astra Serif" w:hAnsi="PT Astra Serif" w:cs="PT Astra Serif"/>
          <w:sz w:val="26"/>
          <w:szCs w:val="26"/>
        </w:rPr>
        <w:t>сод - прогнозное среднее количество дней содержания одного поступившего в приют для животных животного без владельца или животного, от права собственности на которое владелец отказался (исходя из отчетных данных);</w:t>
      </w:r>
      <w:r w:rsidRPr="00C42A01"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C42A01" w:rsidRPr="00AF12F8" w:rsidRDefault="00C42A01" w:rsidP="00C42A01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  <w:lang w:val="en-US"/>
        </w:rPr>
        <w:t>C</w:t>
      </w:r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сод - средняя стоимость единицы услуги по содержанию поступивших в приюты для животных </w:t>
      </w:r>
      <w:proofErr w:type="spellStart"/>
      <w:r w:rsidR="00F15ED8">
        <w:rPr>
          <w:rFonts w:ascii="PT Astra Serif" w:eastAsia="PT Astra Serif" w:hAnsi="PT Astra Serif" w:cs="PT Astra Serif"/>
          <w:sz w:val="26"/>
          <w:szCs w:val="26"/>
        </w:rPr>
        <w:t>животных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без владельцев и животных, от права собственности на которых владельцы отказались, до наступления естественной смерти таких животных либо возврата таких животных на прежние места их обитания или передачи таких животных новым владельцам в сутки согласно нормативу, установленному уполномоченным органом;</w:t>
      </w:r>
      <w:r w:rsidRPr="00C42A01"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763D55" w:rsidRDefault="00C42A01" w:rsidP="00C42A01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C42A01">
        <w:rPr>
          <w:rFonts w:ascii="PT Astra Serif" w:eastAsia="PT Astra Serif" w:hAnsi="PT Astra Serif" w:cs="PT Astra Serif"/>
          <w:sz w:val="26"/>
          <w:szCs w:val="26"/>
        </w:rPr>
        <w:t xml:space="preserve">4) </w:t>
      </w:r>
      <w:proofErr w:type="spellStart"/>
      <w:r w:rsidR="00F15ED8">
        <w:rPr>
          <w:rFonts w:ascii="PT Astra Serif" w:eastAsia="PT Astra Serif" w:hAnsi="PT Astra Serif" w:cs="PT Astra Serif"/>
          <w:sz w:val="26"/>
          <w:szCs w:val="26"/>
        </w:rPr>
        <w:t>Рутилизация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- расчетная стоимость услуг по утилизации биологических </w:t>
      </w:r>
      <w:r w:rsidR="00F15ED8">
        <w:rPr>
          <w:rFonts w:ascii="PT Astra Serif" w:eastAsia="PT Astra Serif" w:hAnsi="PT Astra Serif" w:cs="PT Astra Serif"/>
          <w:sz w:val="26"/>
          <w:szCs w:val="26"/>
        </w:rPr>
        <w:lastRenderedPageBreak/>
        <w:t>отходов определяется по формуле:</w:t>
      </w:r>
    </w:p>
    <w:p w:rsidR="00763D55" w:rsidRDefault="00763D55" w:rsidP="00F15ED8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763D55" w:rsidRDefault="00F15ED8" w:rsidP="00F15ED8">
      <w:pPr>
        <w:pStyle w:val="ConsPlusNormal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Рутилизация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=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Кутилизация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x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Сутилизация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>, где:</w:t>
      </w:r>
    </w:p>
    <w:p w:rsidR="00763D55" w:rsidRDefault="00763D55" w:rsidP="00F15ED8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C42A01" w:rsidRPr="00AF12F8" w:rsidRDefault="00F15ED8" w:rsidP="00F15ED8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Кутилизация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- прогнозное количество биологических отходов, подлежащих утилизации (килограммов) (исходя из отчетных данных);</w:t>
      </w:r>
      <w:r w:rsidR="00C42A01" w:rsidRPr="00C42A01"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C42A01" w:rsidRPr="00AF12F8" w:rsidRDefault="00C42A01" w:rsidP="00C42A01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  <w:lang w:val="en-US"/>
        </w:rPr>
        <w:t>C</w:t>
      </w:r>
      <w:r w:rsidR="00F15ED8">
        <w:rPr>
          <w:rFonts w:ascii="PT Astra Serif" w:eastAsia="PT Astra Serif" w:hAnsi="PT Astra Serif" w:cs="PT Astra Serif"/>
          <w:sz w:val="26"/>
          <w:szCs w:val="26"/>
        </w:rPr>
        <w:t>утилизация - средняя стоимость единицы услуги по утилизации одного килограмма биологических отходов (в том числе расходы на транспортировку биологических отходов) согласно нормативу, установленному уполномоченным органом;</w:t>
      </w:r>
      <w:r w:rsidRPr="00C42A01"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C42A01" w:rsidRDefault="00C42A01" w:rsidP="00C42A01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r w:rsidRPr="00C42A01">
        <w:rPr>
          <w:rFonts w:ascii="PT Astra Serif" w:eastAsia="PT Astra Serif" w:hAnsi="PT Astra Serif" w:cs="PT Astra Serif"/>
          <w:sz w:val="26"/>
          <w:szCs w:val="26"/>
        </w:rPr>
        <w:t xml:space="preserve">5) </w:t>
      </w:r>
      <w:bookmarkStart w:id="2" w:name="P109"/>
      <w:bookmarkEnd w:id="2"/>
      <w:proofErr w:type="spellStart"/>
      <w:r w:rsidR="00F15ED8">
        <w:rPr>
          <w:rFonts w:ascii="PT Astra Serif" w:eastAsia="PT Astra Serif" w:hAnsi="PT Astra Serif" w:cs="PT Astra Serif"/>
          <w:sz w:val="26"/>
          <w:szCs w:val="26"/>
        </w:rPr>
        <w:t>Рупр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- средства областного бюджета на осуществление управленческих функций органами местного самоуправления по организации мероприятий при осуществлении деятельности по обращению с животными без владельцев определяются по формуле:</w:t>
      </w:r>
      <w:r w:rsidRPr="00C42A01"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277B65" w:rsidRDefault="00277B65" w:rsidP="00C42A01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763D55" w:rsidRDefault="00C42A01" w:rsidP="00277B65">
      <w:pPr>
        <w:pStyle w:val="ConsPlusNormal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Р</w:t>
      </w:r>
      <w:r w:rsidR="00F15ED8">
        <w:rPr>
          <w:rFonts w:ascii="PT Astra Serif" w:eastAsia="PT Astra Serif" w:hAnsi="PT Astra Serif" w:cs="PT Astra Serif"/>
          <w:sz w:val="26"/>
          <w:szCs w:val="26"/>
        </w:rPr>
        <w:t>упр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= С x 0,1 x </w:t>
      </w:r>
      <w:proofErr w:type="spellStart"/>
      <w:r w:rsidR="00F15ED8">
        <w:rPr>
          <w:rFonts w:ascii="PT Astra Serif" w:eastAsia="PT Astra Serif" w:hAnsi="PT Astra Serif" w:cs="PT Astra Serif"/>
          <w:sz w:val="26"/>
          <w:szCs w:val="26"/>
        </w:rPr>
        <w:t>Ккол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>, где:</w:t>
      </w:r>
    </w:p>
    <w:p w:rsidR="00763D55" w:rsidRDefault="00763D55" w:rsidP="00F15ED8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277B65" w:rsidRDefault="00F15ED8" w:rsidP="00F15ED8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С - норматив расходов на осуществление управленческих функций (годовой фонд оплаты труда с учетом начислений на оплату труда работника, осуществляющего организацию осуществления государственных полномочий), установленный уполномоченным органом;</w:t>
      </w:r>
      <w:r w:rsidR="00277B65"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277B65" w:rsidRDefault="00277B65" w:rsidP="00277B65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0,1 </w:t>
      </w:r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- коэффициент нагрузки, установленный исходя из отработанного времени (10% от количества рабочих дней в году, или 24 рабочих дня в год);</w:t>
      </w:r>
      <w:r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763D55" w:rsidRDefault="00277B65" w:rsidP="00277B65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К</w:t>
      </w:r>
      <w:r w:rsidR="00F15ED8">
        <w:rPr>
          <w:rFonts w:ascii="PT Astra Serif" w:eastAsia="PT Astra Serif" w:hAnsi="PT Astra Serif" w:cs="PT Astra Serif"/>
          <w:sz w:val="26"/>
          <w:szCs w:val="26"/>
        </w:rPr>
        <w:t>кол</w:t>
      </w:r>
      <w:proofErr w:type="spellEnd"/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- количественный коэффициент:</w:t>
      </w:r>
    </w:p>
    <w:p w:rsidR="00763D55" w:rsidRDefault="00763D55" w:rsidP="00F15ED8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2"/>
        <w:gridCol w:w="5046"/>
        <w:gridCol w:w="4670"/>
      </w:tblGrid>
      <w:tr w:rsidR="00763D55" w:rsidTr="00BC514E">
        <w:trPr>
          <w:cantSplit/>
        </w:trPr>
        <w:tc>
          <w:tcPr>
            <w:tcW w:w="552" w:type="dxa"/>
          </w:tcPr>
          <w:p w:rsidR="00763D55" w:rsidRDefault="00F15ED8" w:rsidP="00F15ED8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N</w:t>
            </w:r>
          </w:p>
          <w:p w:rsidR="00592BEC" w:rsidRPr="00592BEC" w:rsidRDefault="00592BEC" w:rsidP="00F15ED8">
            <w:pPr>
              <w:pStyle w:val="ConsPlusNormal"/>
              <w:ind w:firstLine="709"/>
              <w:jc w:val="center"/>
              <w:rPr>
                <w:rFonts w:ascii="PT Astra Serif" w:eastAsia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№</w:t>
            </w:r>
          </w:p>
          <w:p w:rsidR="00592BEC" w:rsidRDefault="00592BEC" w:rsidP="00F15ED8">
            <w:pPr>
              <w:pStyle w:val="ConsPlusNormal"/>
              <w:ind w:firstLine="709"/>
              <w:jc w:val="center"/>
              <w:rPr>
                <w:rFonts w:ascii="PT Astra Serif" w:eastAsia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№№</w:t>
            </w:r>
          </w:p>
          <w:p w:rsidR="00763D55" w:rsidRDefault="00592BEC" w:rsidP="00F15ED8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proofErr w:type="spellStart"/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пп</w:t>
            </w:r>
            <w:proofErr w:type="spellEnd"/>
            <w:r w:rsidRPr="00592BEC">
              <w:rPr>
                <w:rFonts w:ascii="PT Astra Serif" w:eastAsia="PT Astra Serif" w:hAnsi="PT Astra Serif" w:cs="PT Astra Serif"/>
                <w:sz w:val="26"/>
                <w:szCs w:val="26"/>
              </w:rPr>
              <w:t>/п</w:t>
            </w:r>
          </w:p>
        </w:tc>
        <w:tc>
          <w:tcPr>
            <w:tcW w:w="5046" w:type="dxa"/>
            <w:vAlign w:val="center"/>
          </w:tcPr>
          <w:p w:rsidR="00763D55" w:rsidRDefault="00F15ED8" w:rsidP="00F15ED8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Количество животных без владельцев, подлежащих отлову, голов</w:t>
            </w:r>
          </w:p>
        </w:tc>
        <w:tc>
          <w:tcPr>
            <w:tcW w:w="4670" w:type="dxa"/>
            <w:vAlign w:val="center"/>
          </w:tcPr>
          <w:p w:rsidR="00763D55" w:rsidRDefault="00F15ED8" w:rsidP="00F15ED8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Количественный коэффициент (</w:t>
            </w:r>
            <w:proofErr w:type="spellStart"/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Ккол</w:t>
            </w:r>
            <w:proofErr w:type="spellEnd"/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)</w:t>
            </w:r>
          </w:p>
        </w:tc>
      </w:tr>
      <w:tr w:rsidR="00763D55" w:rsidTr="00BC514E">
        <w:trPr>
          <w:cantSplit/>
        </w:trPr>
        <w:tc>
          <w:tcPr>
            <w:tcW w:w="552" w:type="dxa"/>
          </w:tcPr>
          <w:p w:rsidR="00763D55" w:rsidRDefault="00F15ED8" w:rsidP="00F15ED8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1</w:t>
            </w:r>
          </w:p>
        </w:tc>
        <w:tc>
          <w:tcPr>
            <w:tcW w:w="5046" w:type="dxa"/>
            <w:vAlign w:val="center"/>
          </w:tcPr>
          <w:p w:rsidR="00763D55" w:rsidRDefault="00F15ED8" w:rsidP="00F15ED8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до 500</w:t>
            </w:r>
          </w:p>
        </w:tc>
        <w:tc>
          <w:tcPr>
            <w:tcW w:w="4670" w:type="dxa"/>
            <w:vAlign w:val="center"/>
          </w:tcPr>
          <w:p w:rsidR="00763D55" w:rsidRDefault="00F15ED8" w:rsidP="00F15ED8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1</w:t>
            </w:r>
          </w:p>
        </w:tc>
      </w:tr>
      <w:tr w:rsidR="00763D55" w:rsidTr="00BC514E">
        <w:trPr>
          <w:cantSplit/>
        </w:trPr>
        <w:tc>
          <w:tcPr>
            <w:tcW w:w="552" w:type="dxa"/>
          </w:tcPr>
          <w:p w:rsidR="00763D55" w:rsidRDefault="00F15ED8" w:rsidP="00F15ED8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2</w:t>
            </w:r>
          </w:p>
        </w:tc>
        <w:tc>
          <w:tcPr>
            <w:tcW w:w="5046" w:type="dxa"/>
            <w:vAlign w:val="center"/>
          </w:tcPr>
          <w:p w:rsidR="00763D55" w:rsidRDefault="00F15ED8" w:rsidP="00F15ED8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от 500 до 1500</w:t>
            </w:r>
          </w:p>
        </w:tc>
        <w:tc>
          <w:tcPr>
            <w:tcW w:w="4670" w:type="dxa"/>
            <w:vAlign w:val="center"/>
          </w:tcPr>
          <w:p w:rsidR="00763D55" w:rsidRDefault="00F15ED8" w:rsidP="00F15ED8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1,5</w:t>
            </w:r>
          </w:p>
        </w:tc>
      </w:tr>
      <w:tr w:rsidR="00763D55" w:rsidTr="00BC514E">
        <w:trPr>
          <w:cantSplit/>
        </w:trPr>
        <w:tc>
          <w:tcPr>
            <w:tcW w:w="552" w:type="dxa"/>
          </w:tcPr>
          <w:p w:rsidR="00763D55" w:rsidRDefault="00F15ED8" w:rsidP="00F15ED8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3</w:t>
            </w:r>
          </w:p>
        </w:tc>
        <w:tc>
          <w:tcPr>
            <w:tcW w:w="5046" w:type="dxa"/>
            <w:vAlign w:val="center"/>
          </w:tcPr>
          <w:p w:rsidR="00763D55" w:rsidRDefault="00F15ED8" w:rsidP="00F15ED8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более 1500</w:t>
            </w:r>
          </w:p>
        </w:tc>
        <w:tc>
          <w:tcPr>
            <w:tcW w:w="4670" w:type="dxa"/>
            <w:vAlign w:val="center"/>
          </w:tcPr>
          <w:p w:rsidR="00763D55" w:rsidRDefault="00F15ED8" w:rsidP="00F15ED8">
            <w:pPr>
              <w:pStyle w:val="ConsPlusNormal"/>
              <w:ind w:firstLine="709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2,5</w:t>
            </w:r>
          </w:p>
        </w:tc>
      </w:tr>
    </w:tbl>
    <w:p w:rsidR="00763D55" w:rsidRDefault="00763D55" w:rsidP="00F15ED8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277B65" w:rsidRDefault="00F15ED8" w:rsidP="00F15ED8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4-1. Средства субвенций, выделенные местным бюджетам в текущем финансовом году, могут быть перераспределены бюджетам других муниципальных образований Томской области в случаях наличия:</w:t>
      </w:r>
      <w:r w:rsidR="00277B65"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277B65" w:rsidRDefault="00277B65" w:rsidP="00277B65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остатка </w:t>
      </w:r>
      <w:r w:rsidR="00F15ED8">
        <w:rPr>
          <w:rFonts w:ascii="PT Astra Serif" w:eastAsia="PT Astra Serif" w:hAnsi="PT Astra Serif" w:cs="PT Astra Serif"/>
          <w:sz w:val="26"/>
          <w:szCs w:val="26"/>
        </w:rPr>
        <w:t>средств субвенции, образовавшегося в результате экономии от проведения конкурсных процедур, предусмотренных законодательством в сфере закупок товаров, работ, услуг для обеспечения государственных и муниципальных нужд;</w:t>
      </w:r>
      <w:r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882618" w:rsidRDefault="00277B65" w:rsidP="00277B65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остатка </w:t>
      </w:r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средств субвенции, образовавшегося в связи с изменением показателей распределения между муниципальными образованиями Томской области общего объема субвенций, предусмотренных </w:t>
      </w:r>
      <w:hyperlink w:anchor="P26" w:tooltip="3. Объем субвенции i-му муниципальному образованию на осуществление государственных полномочий определяется исходя из следующих показателей распределения между муниципальными образованиями Томской области общего объема субвенций:" w:history="1">
        <w:r w:rsidR="00F15ED8">
          <w:rPr>
            <w:rFonts w:ascii="PT Astra Serif" w:eastAsia="PT Astra Serif" w:hAnsi="PT Astra Serif" w:cs="PT Astra Serif"/>
            <w:sz w:val="26"/>
            <w:szCs w:val="26"/>
          </w:rPr>
          <w:t>пунктом 3</w:t>
        </w:r>
      </w:hyperlink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настоящего Порядка;</w:t>
      </w:r>
    </w:p>
    <w:p w:rsidR="00882618" w:rsidRDefault="00882618" w:rsidP="00882618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lastRenderedPageBreak/>
        <w:t xml:space="preserve">дополнительной </w:t>
      </w:r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потребности в средствах субвенции в связи с изменением показателей распределения между муниципальными образованиями Томской области общего объема субвенций, предусмотренных </w:t>
      </w:r>
      <w:hyperlink w:anchor="P26" w:tooltip="3. Объем субвенции i-му муниципальному образованию на осуществление государственных полномочий определяется исходя из следующих показателей распределения между муниципальными образованиями Томской области общего объема субвенций:" w:history="1">
        <w:r w:rsidR="00F15ED8">
          <w:rPr>
            <w:rFonts w:ascii="PT Astra Serif" w:eastAsia="PT Astra Serif" w:hAnsi="PT Astra Serif" w:cs="PT Astra Serif"/>
            <w:sz w:val="26"/>
            <w:szCs w:val="26"/>
          </w:rPr>
          <w:t>пунктом 3</w:t>
        </w:r>
      </w:hyperlink>
      <w:r w:rsidR="00F15ED8">
        <w:rPr>
          <w:rFonts w:ascii="PT Astra Serif" w:eastAsia="PT Astra Serif" w:hAnsi="PT Astra Serif" w:cs="PT Astra Serif"/>
          <w:sz w:val="26"/>
          <w:szCs w:val="26"/>
        </w:rPr>
        <w:t xml:space="preserve"> настоящего Порядка;</w:t>
      </w:r>
      <w:r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5B1D64" w:rsidRDefault="00882618" w:rsidP="00882618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дополнительной </w:t>
      </w:r>
      <w:r w:rsidR="00F15ED8">
        <w:rPr>
          <w:rFonts w:ascii="PT Astra Serif" w:eastAsia="PT Astra Serif" w:hAnsi="PT Astra Serif" w:cs="PT Astra Serif"/>
          <w:sz w:val="26"/>
          <w:szCs w:val="26"/>
        </w:rPr>
        <w:t>потребности в средствах субвенции для приобретения в муниципальную собственность оборудования и материалов с целью предоставления их в пользование в порядке, установленном муниципальным правовым актом, индивидуальным предпринимателям и юридическим лицам для осуществления деятельности по обращению с животными без владельцев.</w:t>
      </w:r>
      <w:r w:rsidR="005B1D64"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5B1D64" w:rsidRDefault="005B1D64" w:rsidP="005B1D64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4-2. </w:t>
      </w:r>
      <w:r w:rsidR="00F15ED8">
        <w:rPr>
          <w:rFonts w:ascii="PT Astra Serif" w:eastAsia="PT Astra Serif" w:hAnsi="PT Astra Serif" w:cs="PT Astra Serif"/>
          <w:sz w:val="26"/>
          <w:szCs w:val="26"/>
        </w:rPr>
        <w:t>Внесение изменений в распределение субвенций между местными бюджетами в пределах объемов ассигнований областного бюджета, предусмотренных на соответствующие цели в текущем финансовом году, утвержденных законом Томской области об областном бюджете, осуществляется на основании предложений органов местного самоуправления муниципальных образований Томской области о выделении бюджетных ассигнований (при этом предоставляются документы и расчеты, обосновывающие размер дополнительных бюджетных ассигнований) либо об уменьшении объема субвенции (при этом указываются причины уменьшения объема субвенции).</w:t>
      </w:r>
      <w:r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5B1D64" w:rsidRDefault="005B1D64" w:rsidP="005B1D64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4-3. </w:t>
      </w:r>
      <w:r w:rsidR="00F15ED8">
        <w:rPr>
          <w:rFonts w:ascii="PT Astra Serif" w:eastAsia="PT Astra Serif" w:hAnsi="PT Astra Serif" w:cs="PT Astra Serif"/>
          <w:sz w:val="26"/>
          <w:szCs w:val="26"/>
        </w:rPr>
        <w:t>Предложения о внесении изменений в распределение субвенций между местными бюджетами направляются органами местного самоуправления муниципальных образований Томской области в уполномоченный орган не позднее 15 октября текущего финансового года.</w:t>
      </w:r>
    </w:p>
    <w:p w:rsidR="005B1D64" w:rsidRDefault="005B1D64" w:rsidP="005B1D64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4-4. </w:t>
      </w:r>
      <w:r w:rsidR="00F15ED8">
        <w:rPr>
          <w:rFonts w:ascii="PT Astra Serif" w:eastAsia="PT Astra Serif" w:hAnsi="PT Astra Serif" w:cs="PT Astra Serif"/>
          <w:sz w:val="26"/>
          <w:szCs w:val="26"/>
        </w:rPr>
        <w:t>Внесение изменений в распределение субвенций между местными бюджетами в пределах объемов ассигнований областного бюджета, предусмотренных на соответствующие цели в текущем финансовом году, утвержденных законом Томской области об областном бюджете, осуществляется на основании правового акта Администрации Томской области.</w:t>
      </w:r>
      <w:r w:rsidR="00A41EAC">
        <w:rPr>
          <w:rFonts w:ascii="PT Astra Serif" w:eastAsia="PT Astra Serif" w:hAnsi="PT Astra Serif" w:cs="PT Astra Serif"/>
          <w:sz w:val="26"/>
          <w:szCs w:val="26"/>
        </w:rPr>
        <w:t xml:space="preserve"> </w:t>
      </w:r>
    </w:p>
    <w:p w:rsidR="00763D55" w:rsidRDefault="005B1D64" w:rsidP="005B1D64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5. </w:t>
      </w:r>
      <w:r w:rsidR="00F15ED8">
        <w:rPr>
          <w:rFonts w:ascii="PT Astra Serif" w:eastAsia="PT Astra Serif" w:hAnsi="PT Astra Serif" w:cs="PT Astra Serif"/>
          <w:sz w:val="26"/>
          <w:szCs w:val="26"/>
        </w:rPr>
        <w:t>Объем средств субвенции, который направляется муниципальным образованием на приобретение в муниципальную собственность оборудования и материалов с целью предоставления их в пользование в порядке, установленном муниципальным правовым актом, индивидуальным предпринимателям и юридическим лицам для осуществления деятельности по обращению с животными без владельцев, устанавливается уполномоченным органом.</w:t>
      </w:r>
    </w:p>
    <w:sectPr w:rsidR="00763D55" w:rsidSect="00305B75">
      <w:headerReference w:type="default" r:id="rId7"/>
      <w:headerReference w:type="first" r:id="rId8"/>
      <w:pgSz w:w="11906" w:h="16838"/>
      <w:pgMar w:top="1134" w:right="1134" w:bottom="1134" w:left="1134" w:header="709" w:footer="0" w:gutter="0"/>
      <w:pgNumType w:start="106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D55" w:rsidRDefault="00F15ED8">
      <w:pPr>
        <w:pStyle w:val="ConsPlusNormal"/>
      </w:pPr>
      <w:r>
        <w:separator/>
      </w:r>
    </w:p>
  </w:endnote>
  <w:endnote w:type="continuationSeparator" w:id="0">
    <w:p w:rsidR="00763D55" w:rsidRDefault="00F15ED8">
      <w:pPr>
        <w:pStyle w:val="ConsPlusNorm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D55" w:rsidRDefault="00F15ED8">
      <w:pPr>
        <w:pStyle w:val="ConsPlusNormal"/>
      </w:pPr>
      <w:r>
        <w:separator/>
      </w:r>
    </w:p>
  </w:footnote>
  <w:footnote w:type="continuationSeparator" w:id="0">
    <w:p w:rsidR="00763D55" w:rsidRDefault="00F15ED8">
      <w:pPr>
        <w:pStyle w:val="ConsPlusNorma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78765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05B75" w:rsidRPr="00305B75" w:rsidRDefault="00305B75">
        <w:pPr>
          <w:pStyle w:val="ab"/>
          <w:jc w:val="center"/>
          <w:rPr>
            <w:rFonts w:ascii="PT Astra Serif" w:hAnsi="PT Astra Serif"/>
            <w:sz w:val="24"/>
            <w:szCs w:val="24"/>
          </w:rPr>
        </w:pPr>
        <w:r w:rsidRPr="00305B75">
          <w:rPr>
            <w:rFonts w:ascii="PT Astra Serif" w:hAnsi="PT Astra Serif"/>
            <w:sz w:val="24"/>
            <w:szCs w:val="24"/>
          </w:rPr>
          <w:fldChar w:fldCharType="begin"/>
        </w:r>
        <w:r w:rsidRPr="00305B75">
          <w:rPr>
            <w:rFonts w:ascii="PT Astra Serif" w:hAnsi="PT Astra Serif"/>
            <w:sz w:val="24"/>
            <w:szCs w:val="24"/>
          </w:rPr>
          <w:instrText>PAGE   \* MERGEFORMAT</w:instrText>
        </w:r>
        <w:r w:rsidRPr="00305B75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110</w:t>
        </w:r>
        <w:r w:rsidRPr="00305B7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305B75" w:rsidRDefault="00305B7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647809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05B75" w:rsidRPr="00305B75" w:rsidRDefault="00305B75">
        <w:pPr>
          <w:pStyle w:val="ab"/>
          <w:jc w:val="center"/>
          <w:rPr>
            <w:rFonts w:ascii="PT Astra Serif" w:hAnsi="PT Astra Serif"/>
            <w:sz w:val="24"/>
            <w:szCs w:val="24"/>
          </w:rPr>
        </w:pPr>
        <w:r w:rsidRPr="00305B75">
          <w:rPr>
            <w:rFonts w:ascii="PT Astra Serif" w:hAnsi="PT Astra Serif"/>
            <w:sz w:val="24"/>
            <w:szCs w:val="24"/>
          </w:rPr>
          <w:fldChar w:fldCharType="begin"/>
        </w:r>
        <w:r w:rsidRPr="00305B75">
          <w:rPr>
            <w:rFonts w:ascii="PT Astra Serif" w:hAnsi="PT Astra Serif"/>
            <w:sz w:val="24"/>
            <w:szCs w:val="24"/>
          </w:rPr>
          <w:instrText>PAGE   \* MERGEFORMAT</w:instrText>
        </w:r>
        <w:r w:rsidRPr="00305B75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106</w:t>
        </w:r>
        <w:r w:rsidRPr="00305B7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305B75" w:rsidRDefault="00305B75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55"/>
    <w:rsid w:val="00277B65"/>
    <w:rsid w:val="002D22ED"/>
    <w:rsid w:val="00305B75"/>
    <w:rsid w:val="003B0E1B"/>
    <w:rsid w:val="00592BEC"/>
    <w:rsid w:val="005B1D64"/>
    <w:rsid w:val="006B03D2"/>
    <w:rsid w:val="00763D55"/>
    <w:rsid w:val="00796498"/>
    <w:rsid w:val="00834583"/>
    <w:rsid w:val="00882618"/>
    <w:rsid w:val="00A41EAC"/>
    <w:rsid w:val="00AF12F8"/>
    <w:rsid w:val="00BC514E"/>
    <w:rsid w:val="00C42A01"/>
    <w:rsid w:val="00D5122A"/>
    <w:rsid w:val="00E40AB0"/>
    <w:rsid w:val="00F15ED8"/>
    <w:rsid w:val="00F6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</w:pPr>
    <w:rPr>
      <w:sz w:val="24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sz w:val="24"/>
    </w:rPr>
  </w:style>
  <w:style w:type="paragraph" w:customStyle="1" w:styleId="ConsPlusTextList0">
    <w:name w:val="ConsPlusTextList"/>
    <w:pPr>
      <w:widowControl w:val="0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1718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Томской области от 11.04.2013 N 51-ОЗ
(ред. от 09.12.2024)
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
(прин</vt:lpstr>
    </vt:vector>
  </TitlesOfParts>
  <Company>КонсультантПлюс Версия 4024.00.50</Company>
  <LinksUpToDate>false</LinksUpToDate>
  <CharactersWithSpaces>11495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Томской области от 11.04.2013 N 51-ОЗ
(ред. от 09.12.2024)
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
(принят постановлением Законодательной Думы Томской области от 28.03.2013 N 1057)
(вместе с "Порядком определения общего объема субвенций, предоставляемых местным бюджетам на осуществление отдельных государственных полномочий по организации мероприятий при осуще</dc:title>
  <cp:lastModifiedBy>Ширина Светлана Николаевна (shsn)</cp:lastModifiedBy>
  <cp:revision>19</cp:revision>
  <cp:lastPrinted>2025-08-21T11:02:00Z</cp:lastPrinted>
  <dcterms:created xsi:type="dcterms:W3CDTF">2025-08-21T03:28:00Z</dcterms:created>
  <dcterms:modified xsi:type="dcterms:W3CDTF">2025-09-23T07:41:00Z</dcterms:modified>
</cp:coreProperties>
</file>